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47BFF" w:rsidRPr="004A6C19" w:rsidRDefault="00947BFF" w:rsidP="00947BFF">
      <w:pPr>
        <w:jc w:val="both"/>
        <w:rPr>
          <w:color w:val="000000"/>
          <w:sz w:val="22"/>
          <w:szCs w:val="22"/>
        </w:rPr>
      </w:pPr>
      <w:bookmarkStart w:id="0" w:name="bk1"/>
      <w:bookmarkEnd w:id="0"/>
    </w:p>
    <w:tbl>
      <w:tblPr>
        <w:tblStyle w:val="TableGrid"/>
        <w:tblW w:w="90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10"/>
      </w:tblGrid>
      <w:tr w:rsidR="004263F9" w:rsidRPr="004A6C19" w14:paraId="016C4102" w14:textId="77777777" w:rsidTr="34FF9D18">
        <w:tc>
          <w:tcPr>
            <w:tcW w:w="4957" w:type="dxa"/>
            <w:hideMark/>
          </w:tcPr>
          <w:p w14:paraId="5AB8F0A9" w14:textId="00411071" w:rsidR="004263F9" w:rsidRPr="004A6C19" w:rsidRDefault="004263F9" w:rsidP="004A6C19">
            <w:pPr>
              <w:ind w:left="-113"/>
              <w:jc w:val="both"/>
              <w:rPr>
                <w:sz w:val="22"/>
                <w:szCs w:val="22"/>
                <w:lang w:val="en-US" w:eastAsia="en-AU"/>
              </w:rPr>
            </w:pPr>
            <w:r w:rsidRPr="004A6C19">
              <w:rPr>
                <w:b/>
                <w:sz w:val="22"/>
                <w:szCs w:val="22"/>
                <w:lang w:val="en-US" w:eastAsia="en-AU"/>
              </w:rPr>
              <w:t xml:space="preserve">Our Ref: </w:t>
            </w:r>
          </w:p>
        </w:tc>
        <w:tc>
          <w:tcPr>
            <w:tcW w:w="4110" w:type="dxa"/>
            <w:hideMark/>
          </w:tcPr>
          <w:p w14:paraId="65ABB1E7" w14:textId="6A50F6DF" w:rsidR="004263F9" w:rsidRPr="004A6C19" w:rsidRDefault="004263F9" w:rsidP="34FF9D18">
            <w:pPr>
              <w:tabs>
                <w:tab w:val="left" w:pos="813"/>
              </w:tabs>
              <w:rPr>
                <w:rFonts w:eastAsia="Arial"/>
                <w:sz w:val="22"/>
                <w:szCs w:val="22"/>
                <w:lang w:val="en-GB"/>
              </w:rPr>
            </w:pPr>
          </w:p>
          <w:p w14:paraId="4CBA9CF9" w14:textId="1E02D50B" w:rsidR="004263F9" w:rsidRPr="004A6C19" w:rsidRDefault="34FF9D18" w:rsidP="34FF9D18">
            <w:pPr>
              <w:tabs>
                <w:tab w:val="left" w:pos="813"/>
              </w:tabs>
              <w:rPr>
                <w:rFonts w:eastAsia="Arial"/>
                <w:sz w:val="22"/>
                <w:szCs w:val="22"/>
                <w:lang w:val="en-GB"/>
              </w:rPr>
            </w:pPr>
            <w:r w:rsidRPr="004A6C19">
              <w:rPr>
                <w:rFonts w:eastAsia="Arial"/>
                <w:sz w:val="22"/>
                <w:szCs w:val="22"/>
                <w:lang w:val="en-GB"/>
              </w:rPr>
              <w:t>Phone:</w:t>
            </w:r>
            <w:r w:rsidR="004A6C19">
              <w:rPr>
                <w:rFonts w:eastAsia="Arial"/>
                <w:sz w:val="22"/>
                <w:szCs w:val="22"/>
                <w:lang w:val="en-GB"/>
              </w:rPr>
              <w:tab/>
            </w:r>
          </w:p>
          <w:p w14:paraId="63BF606F" w14:textId="39468AEA" w:rsidR="004263F9" w:rsidRPr="004A6C19" w:rsidRDefault="34FF9D18" w:rsidP="004A6C19">
            <w:pPr>
              <w:tabs>
                <w:tab w:val="left" w:pos="813"/>
              </w:tabs>
              <w:rPr>
                <w:rFonts w:eastAsia="Arial"/>
                <w:sz w:val="22"/>
                <w:szCs w:val="22"/>
                <w:lang w:val="en-GB"/>
              </w:rPr>
            </w:pPr>
            <w:r w:rsidRPr="004A6C19">
              <w:rPr>
                <w:rFonts w:eastAsia="Arial"/>
                <w:sz w:val="22"/>
                <w:szCs w:val="22"/>
                <w:lang w:val="en-GB"/>
              </w:rPr>
              <w:t>Fax:</w:t>
            </w:r>
            <w:r w:rsidR="004A6C19">
              <w:rPr>
                <w:rFonts w:eastAsia="Arial"/>
                <w:sz w:val="22"/>
                <w:szCs w:val="22"/>
                <w:lang w:val="en-GB"/>
              </w:rPr>
              <w:tab/>
            </w:r>
          </w:p>
        </w:tc>
      </w:tr>
    </w:tbl>
    <w:p w14:paraId="0A37501D" w14:textId="624BF94A" w:rsidR="004263F9" w:rsidRDefault="004263F9" w:rsidP="00B74100">
      <w:pPr>
        <w:rPr>
          <w:sz w:val="22"/>
          <w:szCs w:val="22"/>
        </w:rPr>
      </w:pPr>
    </w:p>
    <w:p w14:paraId="17A77443" w14:textId="0E23E2CB" w:rsidR="005804F1" w:rsidRDefault="005804F1" w:rsidP="00B74100">
      <w:pPr>
        <w:rPr>
          <w:sz w:val="22"/>
          <w:szCs w:val="22"/>
        </w:rPr>
      </w:pPr>
    </w:p>
    <w:p w14:paraId="11C03EEB" w14:textId="173A878E" w:rsidR="005804F1" w:rsidRDefault="005804F1" w:rsidP="00B74100">
      <w:pPr>
        <w:rPr>
          <w:sz w:val="22"/>
          <w:szCs w:val="22"/>
        </w:rPr>
      </w:pPr>
    </w:p>
    <w:p w14:paraId="3B6EFF52" w14:textId="2C45B120" w:rsidR="005804F1" w:rsidRDefault="005804F1" w:rsidP="00B74100">
      <w:pPr>
        <w:rPr>
          <w:sz w:val="22"/>
          <w:szCs w:val="22"/>
        </w:rPr>
      </w:pPr>
    </w:p>
    <w:p w14:paraId="08A8E548" w14:textId="5270A7AA" w:rsidR="005804F1" w:rsidRDefault="005804F1" w:rsidP="00B74100">
      <w:pPr>
        <w:rPr>
          <w:sz w:val="22"/>
          <w:szCs w:val="22"/>
        </w:rPr>
      </w:pPr>
    </w:p>
    <w:p w14:paraId="221DF177" w14:textId="77777777" w:rsidR="004A6C19" w:rsidRPr="004A6C19" w:rsidRDefault="004A6C19" w:rsidP="00B74100">
      <w:pPr>
        <w:rPr>
          <w:sz w:val="22"/>
          <w:szCs w:val="22"/>
        </w:rPr>
      </w:pPr>
    </w:p>
    <w:p w14:paraId="4B166851" w14:textId="7E376457" w:rsidR="003517DC" w:rsidRPr="004A6C19" w:rsidRDefault="004A6C19" w:rsidP="00B74100">
      <w:pPr>
        <w:pStyle w:val="Header"/>
        <w:rPr>
          <w:sz w:val="22"/>
          <w:szCs w:val="22"/>
          <w:lang w:val="en-AU"/>
        </w:rPr>
      </w:pPr>
      <w:r w:rsidRPr="004A6C19">
        <w:rPr>
          <w:b/>
          <w:sz w:val="22"/>
          <w:szCs w:val="22"/>
          <w:lang w:val="en-AU"/>
        </w:rPr>
        <w:t>By Email:</w:t>
      </w:r>
      <w:r w:rsidRPr="004A6C19">
        <w:rPr>
          <w:sz w:val="22"/>
          <w:szCs w:val="22"/>
          <w:lang w:val="en-AU"/>
        </w:rPr>
        <w:t xml:space="preserve">  </w:t>
      </w:r>
    </w:p>
    <w:p w14:paraId="5A39BBE3" w14:textId="77777777" w:rsidR="003517DC" w:rsidRPr="004A6C19" w:rsidRDefault="003517DC" w:rsidP="00B74100">
      <w:pPr>
        <w:rPr>
          <w:sz w:val="22"/>
          <w:szCs w:val="22"/>
        </w:rPr>
      </w:pPr>
    </w:p>
    <w:p w14:paraId="41C8F396" w14:textId="77777777" w:rsidR="00944066" w:rsidRPr="004A6C19" w:rsidRDefault="00944066" w:rsidP="00B74100">
      <w:pPr>
        <w:rPr>
          <w:sz w:val="22"/>
          <w:szCs w:val="22"/>
        </w:rPr>
      </w:pPr>
    </w:p>
    <w:p w14:paraId="331E46E6" w14:textId="4E823360" w:rsidR="00F56984" w:rsidRPr="004A6C19" w:rsidRDefault="00412516" w:rsidP="00B74100">
      <w:pPr>
        <w:rPr>
          <w:sz w:val="22"/>
          <w:szCs w:val="22"/>
        </w:rPr>
      </w:pPr>
      <w:r w:rsidRPr="004A6C19">
        <w:rPr>
          <w:sz w:val="22"/>
          <w:szCs w:val="22"/>
        </w:rPr>
        <w:t>Dear</w:t>
      </w:r>
      <w:r w:rsidR="004A6C19">
        <w:rPr>
          <w:sz w:val="22"/>
          <w:szCs w:val="22"/>
        </w:rPr>
        <w:t xml:space="preserve"> </w:t>
      </w:r>
      <w:bookmarkStart w:id="1" w:name="Salutation"/>
      <w:bookmarkEnd w:id="1"/>
      <w:r w:rsidRPr="004A6C19">
        <w:rPr>
          <w:sz w:val="22"/>
          <w:szCs w:val="22"/>
        </w:rPr>
        <w:fldChar w:fldCharType="begin"/>
      </w:r>
      <w:r w:rsidRPr="004A6C19">
        <w:rPr>
          <w:sz w:val="22"/>
          <w:szCs w:val="22"/>
        </w:rPr>
        <w:instrText xml:space="preserve"> client's name </w:instrText>
      </w:r>
      <w:r w:rsidRPr="004A6C19">
        <w:rPr>
          <w:sz w:val="22"/>
          <w:szCs w:val="22"/>
        </w:rPr>
        <w:fldChar w:fldCharType="end"/>
      </w:r>
    </w:p>
    <w:p w14:paraId="72A3D3EC" w14:textId="77777777" w:rsidR="00944066" w:rsidRPr="004A6C19" w:rsidRDefault="00944066" w:rsidP="00947BFF">
      <w:pPr>
        <w:jc w:val="both"/>
        <w:rPr>
          <w:color w:val="000000"/>
          <w:sz w:val="22"/>
          <w:szCs w:val="22"/>
        </w:rPr>
      </w:pPr>
    </w:p>
    <w:p w14:paraId="543817A3" w14:textId="4F68DA11" w:rsidR="00F56984" w:rsidRPr="004A6C19" w:rsidRDefault="00412516" w:rsidP="004A6C19">
      <w:pPr>
        <w:tabs>
          <w:tab w:val="left" w:pos="1701"/>
        </w:tabs>
        <w:rPr>
          <w:b/>
          <w:color w:val="000000"/>
          <w:sz w:val="22"/>
          <w:szCs w:val="22"/>
        </w:rPr>
      </w:pPr>
      <w:r w:rsidRPr="004A6C19">
        <w:rPr>
          <w:b/>
          <w:bCs/>
          <w:color w:val="000000"/>
          <w:sz w:val="22"/>
          <w:szCs w:val="22"/>
        </w:rPr>
        <w:t>C</w:t>
      </w:r>
      <w:r w:rsidR="007A127C" w:rsidRPr="004A6C19">
        <w:rPr>
          <w:b/>
          <w:bCs/>
          <w:color w:val="000000"/>
          <w:sz w:val="22"/>
          <w:szCs w:val="22"/>
        </w:rPr>
        <w:t>hild</w:t>
      </w:r>
      <w:r w:rsidRPr="004A6C19">
        <w:rPr>
          <w:b/>
          <w:bCs/>
          <w:color w:val="000000"/>
          <w:sz w:val="22"/>
          <w:szCs w:val="22"/>
        </w:rPr>
        <w:t>:</w:t>
      </w:r>
      <w:r w:rsidR="007F4FA7" w:rsidRPr="004A6C19">
        <w:rPr>
          <w:b/>
          <w:bCs/>
          <w:color w:val="000000"/>
          <w:sz w:val="22"/>
          <w:szCs w:val="22"/>
        </w:rPr>
        <w:tab/>
      </w:r>
    </w:p>
    <w:p w14:paraId="3A312A7E" w14:textId="21761E79" w:rsidR="00F56984" w:rsidRPr="004A6C19" w:rsidRDefault="0083645D" w:rsidP="004A6C19">
      <w:pPr>
        <w:tabs>
          <w:tab w:val="left" w:pos="1701"/>
        </w:tabs>
        <w:rPr>
          <w:b/>
          <w:bCs/>
          <w:sz w:val="22"/>
          <w:szCs w:val="22"/>
        </w:rPr>
      </w:pPr>
      <w:r w:rsidRPr="004A6C19">
        <w:rPr>
          <w:b/>
          <w:bCs/>
          <w:color w:val="000000"/>
          <w:sz w:val="22"/>
          <w:szCs w:val="22"/>
        </w:rPr>
        <w:t>Date of Birth</w:t>
      </w:r>
      <w:r w:rsidR="00412516" w:rsidRPr="004A6C19">
        <w:rPr>
          <w:b/>
          <w:bCs/>
          <w:color w:val="000000"/>
          <w:sz w:val="22"/>
          <w:szCs w:val="22"/>
        </w:rPr>
        <w:t>:</w:t>
      </w:r>
      <w:r w:rsidR="007F4FA7" w:rsidRPr="004A6C19">
        <w:rPr>
          <w:b/>
          <w:bCs/>
          <w:color w:val="000000"/>
          <w:sz w:val="22"/>
          <w:szCs w:val="22"/>
        </w:rPr>
        <w:tab/>
      </w:r>
    </w:p>
    <w:p w14:paraId="3D7381B8" w14:textId="48582E19" w:rsidR="001E6EBF" w:rsidRPr="004A6C19" w:rsidRDefault="0083645D">
      <w:pPr>
        <w:rPr>
          <w:color w:val="000000"/>
          <w:sz w:val="22"/>
          <w:szCs w:val="22"/>
        </w:rPr>
      </w:pPr>
      <w:r w:rsidRPr="004A6C19">
        <w:rPr>
          <w:b/>
          <w:bCs/>
          <w:color w:val="000000"/>
          <w:sz w:val="22"/>
          <w:szCs w:val="22"/>
        </w:rPr>
        <w:t xml:space="preserve">Child Support Debt </w:t>
      </w:r>
      <w:r w:rsidR="004A6C19">
        <w:rPr>
          <w:b/>
          <w:bCs/>
          <w:color w:val="000000"/>
          <w:sz w:val="22"/>
          <w:szCs w:val="22"/>
        </w:rPr>
        <w:t xml:space="preserve">– </w:t>
      </w:r>
      <w:r w:rsidRPr="004A6C19">
        <w:rPr>
          <w:b/>
          <w:bCs/>
          <w:color w:val="000000"/>
          <w:sz w:val="22"/>
          <w:szCs w:val="22"/>
        </w:rPr>
        <w:t>Letter of Demand for Payment</w:t>
      </w:r>
    </w:p>
    <w:p w14:paraId="0D0B940D" w14:textId="77777777" w:rsidR="001E6EBF" w:rsidRPr="004A6C19" w:rsidRDefault="001E6EBF">
      <w:pPr>
        <w:jc w:val="both"/>
        <w:rPr>
          <w:color w:val="000000"/>
          <w:sz w:val="22"/>
          <w:szCs w:val="22"/>
        </w:rPr>
      </w:pPr>
    </w:p>
    <w:p w14:paraId="23A7E15A" w14:textId="516444E6" w:rsidR="004A6C19" w:rsidRDefault="00412516">
      <w:pPr>
        <w:jc w:val="both"/>
        <w:rPr>
          <w:sz w:val="22"/>
          <w:szCs w:val="22"/>
        </w:rPr>
      </w:pPr>
      <w:r w:rsidRPr="004A6C19">
        <w:rPr>
          <w:sz w:val="22"/>
          <w:szCs w:val="22"/>
        </w:rPr>
        <w:t>I act for</w:t>
      </w:r>
      <w:r w:rsidR="004A6C19">
        <w:rPr>
          <w:sz w:val="22"/>
          <w:szCs w:val="22"/>
        </w:rPr>
        <w:t xml:space="preserve"> </w:t>
      </w:r>
      <w:r w:rsidR="005804F1">
        <w:rPr>
          <w:color w:val="000000"/>
          <w:sz w:val="22"/>
          <w:szCs w:val="22"/>
        </w:rPr>
        <w:t xml:space="preserve">                                 </w:t>
      </w:r>
      <w:r w:rsidR="00883127" w:rsidRPr="004A6C19">
        <w:rPr>
          <w:sz w:val="22"/>
          <w:szCs w:val="22"/>
        </w:rPr>
        <w:t>.</w:t>
      </w:r>
    </w:p>
    <w:p w14:paraId="270232E1" w14:textId="77777777" w:rsidR="004A6C19" w:rsidRDefault="004A6C19">
      <w:pPr>
        <w:jc w:val="both"/>
        <w:rPr>
          <w:sz w:val="22"/>
          <w:szCs w:val="22"/>
        </w:rPr>
      </w:pPr>
    </w:p>
    <w:p w14:paraId="65265F99" w14:textId="10290DA7" w:rsidR="00F56984" w:rsidRPr="004A6C19" w:rsidRDefault="005804F1">
      <w:pPr>
        <w:jc w:val="both"/>
        <w:rPr>
          <w:sz w:val="22"/>
          <w:szCs w:val="22"/>
        </w:rPr>
      </w:pPr>
      <w:r>
        <w:rPr>
          <w:color w:val="000000"/>
          <w:sz w:val="22"/>
          <w:szCs w:val="22"/>
        </w:rPr>
        <w:t xml:space="preserve">                                 </w:t>
      </w:r>
      <w:r w:rsidR="00883127" w:rsidRPr="004A6C19">
        <w:rPr>
          <w:sz w:val="22"/>
          <w:szCs w:val="22"/>
        </w:rPr>
        <w:t xml:space="preserve">has </w:t>
      </w:r>
      <w:r w:rsidR="00412516" w:rsidRPr="004A6C19">
        <w:rPr>
          <w:sz w:val="22"/>
          <w:szCs w:val="22"/>
        </w:rPr>
        <w:t>sought my assistance to seek payment from you</w:t>
      </w:r>
      <w:r w:rsidR="00883127" w:rsidRPr="004A6C19">
        <w:rPr>
          <w:sz w:val="22"/>
          <w:szCs w:val="22"/>
        </w:rPr>
        <w:t xml:space="preserve">, </w:t>
      </w:r>
      <w:r w:rsidR="00412516" w:rsidRPr="004A6C19">
        <w:rPr>
          <w:sz w:val="22"/>
          <w:szCs w:val="22"/>
        </w:rPr>
        <w:t>of a debt</w:t>
      </w:r>
      <w:r w:rsidR="00883127" w:rsidRPr="004A6C19">
        <w:rPr>
          <w:sz w:val="22"/>
          <w:szCs w:val="22"/>
        </w:rPr>
        <w:t xml:space="preserve"> </w:t>
      </w:r>
      <w:r w:rsidR="00412516" w:rsidRPr="004A6C19">
        <w:rPr>
          <w:sz w:val="22"/>
          <w:szCs w:val="22"/>
        </w:rPr>
        <w:t xml:space="preserve">owed to her of child support </w:t>
      </w:r>
      <w:r w:rsidR="00883127" w:rsidRPr="004A6C19">
        <w:rPr>
          <w:sz w:val="22"/>
          <w:szCs w:val="22"/>
        </w:rPr>
        <w:t xml:space="preserve">in arrears. The </w:t>
      </w:r>
      <w:r w:rsidR="00412516" w:rsidRPr="004A6C19">
        <w:rPr>
          <w:sz w:val="22"/>
          <w:szCs w:val="22"/>
        </w:rPr>
        <w:t>amount</w:t>
      </w:r>
      <w:r w:rsidR="00883127" w:rsidRPr="004A6C19">
        <w:rPr>
          <w:sz w:val="22"/>
          <w:szCs w:val="22"/>
        </w:rPr>
        <w:t xml:space="preserve"> owed is</w:t>
      </w:r>
      <w:r w:rsidR="00412516" w:rsidRPr="004A6C19">
        <w:rPr>
          <w:sz w:val="22"/>
          <w:szCs w:val="22"/>
        </w:rPr>
        <w:t xml:space="preserve"> $</w:t>
      </w:r>
      <w:r>
        <w:rPr>
          <w:color w:val="000000"/>
          <w:sz w:val="22"/>
          <w:szCs w:val="22"/>
        </w:rPr>
        <w:t xml:space="preserve">                </w:t>
      </w:r>
      <w:r w:rsidR="00412516" w:rsidRPr="004A6C19">
        <w:rPr>
          <w:sz w:val="22"/>
          <w:szCs w:val="22"/>
        </w:rPr>
        <w:t xml:space="preserve"> as </w:t>
      </w:r>
      <w:r>
        <w:rPr>
          <w:color w:val="000000"/>
          <w:sz w:val="22"/>
          <w:szCs w:val="22"/>
        </w:rPr>
        <w:t xml:space="preserve">                                 </w:t>
      </w:r>
      <w:r w:rsidR="00412516" w:rsidRPr="004A6C19">
        <w:rPr>
          <w:sz w:val="22"/>
          <w:szCs w:val="22"/>
        </w:rPr>
        <w:t>.</w:t>
      </w:r>
    </w:p>
    <w:p w14:paraId="0E27B00A" w14:textId="77777777" w:rsidR="00944066" w:rsidRPr="004A6C19" w:rsidRDefault="00944066">
      <w:pPr>
        <w:jc w:val="both"/>
        <w:rPr>
          <w:sz w:val="22"/>
          <w:szCs w:val="22"/>
        </w:rPr>
      </w:pPr>
    </w:p>
    <w:p w14:paraId="2F4F916D" w14:textId="73ABC4B3" w:rsidR="00F56984" w:rsidRPr="004A6C19" w:rsidRDefault="005804F1">
      <w:pPr>
        <w:jc w:val="both"/>
        <w:rPr>
          <w:sz w:val="22"/>
          <w:szCs w:val="22"/>
        </w:rPr>
      </w:pPr>
      <w:r>
        <w:rPr>
          <w:color w:val="000000"/>
          <w:sz w:val="22"/>
          <w:szCs w:val="22"/>
        </w:rPr>
        <w:t xml:space="preserve">                                 </w:t>
      </w:r>
      <w:r w:rsidR="00412516" w:rsidRPr="004A6C19">
        <w:rPr>
          <w:sz w:val="22"/>
          <w:szCs w:val="22"/>
        </w:rPr>
        <w:t>demands that you pay the amount owed to her within 28 days, failing which, she may commence enforcement action in the Federal Circuit Court without further notice to you.</w:t>
      </w:r>
    </w:p>
    <w:p w14:paraId="60061E4C" w14:textId="77777777" w:rsidR="001E6EBF" w:rsidRPr="004A6C19" w:rsidRDefault="001E6EBF">
      <w:pPr>
        <w:jc w:val="both"/>
        <w:rPr>
          <w:sz w:val="22"/>
          <w:szCs w:val="22"/>
        </w:rPr>
      </w:pPr>
    </w:p>
    <w:p w14:paraId="27A78373" w14:textId="7CD5B7B6" w:rsidR="00F56984" w:rsidRPr="004A6C19" w:rsidRDefault="00412516">
      <w:pPr>
        <w:jc w:val="both"/>
        <w:rPr>
          <w:sz w:val="22"/>
          <w:szCs w:val="22"/>
        </w:rPr>
      </w:pPr>
      <w:r w:rsidRPr="004A6C19">
        <w:rPr>
          <w:sz w:val="22"/>
          <w:szCs w:val="22"/>
        </w:rPr>
        <w:t>If such action is necessary,</w:t>
      </w:r>
      <w:r w:rsidR="004A6C19">
        <w:rPr>
          <w:sz w:val="22"/>
          <w:szCs w:val="22"/>
        </w:rPr>
        <w:t xml:space="preserve"> </w:t>
      </w:r>
      <w:r w:rsidR="005804F1">
        <w:rPr>
          <w:color w:val="000000"/>
          <w:sz w:val="22"/>
          <w:szCs w:val="22"/>
        </w:rPr>
        <w:t xml:space="preserve">                                 </w:t>
      </w:r>
      <w:r w:rsidRPr="004A6C19">
        <w:rPr>
          <w:sz w:val="22"/>
          <w:szCs w:val="22"/>
        </w:rPr>
        <w:t>seek orders for payment of the debt, an enforcement order in execution of the debt, interest on the judgment debt at the rate under the rules of court and costs in the proceedings.</w:t>
      </w:r>
    </w:p>
    <w:p w14:paraId="44EAFD9C" w14:textId="77777777" w:rsidR="001E6EBF" w:rsidRPr="004A6C19" w:rsidRDefault="001E6EBF">
      <w:pPr>
        <w:jc w:val="both"/>
        <w:rPr>
          <w:sz w:val="22"/>
          <w:szCs w:val="22"/>
        </w:rPr>
      </w:pPr>
    </w:p>
    <w:p w14:paraId="49204037" w14:textId="77777777" w:rsidR="001E6EBF" w:rsidRPr="004A6C19" w:rsidRDefault="001E6EBF">
      <w:pPr>
        <w:jc w:val="both"/>
        <w:rPr>
          <w:sz w:val="22"/>
          <w:szCs w:val="22"/>
        </w:rPr>
      </w:pPr>
      <w:r w:rsidRPr="004A6C19">
        <w:rPr>
          <w:sz w:val="22"/>
          <w:szCs w:val="22"/>
        </w:rPr>
        <w:t>Costs in the Federal Circuit Court include a lump sum of $2,100</w:t>
      </w:r>
      <w:r w:rsidR="007F4FA7" w:rsidRPr="004A6C19">
        <w:rPr>
          <w:sz w:val="22"/>
          <w:szCs w:val="22"/>
        </w:rPr>
        <w:t>.00</w:t>
      </w:r>
      <w:r w:rsidRPr="004A6C19">
        <w:rPr>
          <w:sz w:val="22"/>
          <w:szCs w:val="22"/>
        </w:rPr>
        <w:t xml:space="preserve"> up to completion of the first day of hearing and further costs if the matter is not resolved on that day, in accordance with Part 2 of Schedule 1 of the </w:t>
      </w:r>
      <w:r w:rsidRPr="004A6C19">
        <w:rPr>
          <w:i/>
          <w:sz w:val="22"/>
          <w:szCs w:val="22"/>
        </w:rPr>
        <w:t>Federal Circuit Court Rules 2001</w:t>
      </w:r>
      <w:r w:rsidRPr="004A6C19">
        <w:rPr>
          <w:sz w:val="22"/>
          <w:szCs w:val="22"/>
        </w:rPr>
        <w:t xml:space="preserve"> (as attached).</w:t>
      </w:r>
    </w:p>
    <w:p w14:paraId="4B94D5A5" w14:textId="77777777" w:rsidR="001E6EBF" w:rsidRPr="004A6C19" w:rsidRDefault="001E6EBF">
      <w:pPr>
        <w:jc w:val="both"/>
        <w:rPr>
          <w:sz w:val="22"/>
          <w:szCs w:val="22"/>
        </w:rPr>
      </w:pPr>
    </w:p>
    <w:p w14:paraId="7660E497" w14:textId="6A6D9640" w:rsidR="00F56984" w:rsidRPr="004A6C19" w:rsidRDefault="005804F1">
      <w:pPr>
        <w:jc w:val="both"/>
        <w:rPr>
          <w:sz w:val="22"/>
          <w:szCs w:val="22"/>
        </w:rPr>
      </w:pPr>
      <w:r>
        <w:rPr>
          <w:color w:val="000000"/>
          <w:sz w:val="22"/>
          <w:szCs w:val="22"/>
        </w:rPr>
        <w:t xml:space="preserve">                                 </w:t>
      </w:r>
      <w:r w:rsidR="00412516" w:rsidRPr="004A6C19">
        <w:rPr>
          <w:sz w:val="22"/>
          <w:szCs w:val="22"/>
        </w:rPr>
        <w:t>would prefer to resolve the matter without the need to commence court proceedings and invites you to make a proposal for payment of the debt.</w:t>
      </w:r>
    </w:p>
    <w:p w14:paraId="3DEEC669" w14:textId="77777777" w:rsidR="001E6EBF" w:rsidRPr="004A6C19" w:rsidRDefault="001E6EBF">
      <w:pPr>
        <w:jc w:val="both"/>
        <w:rPr>
          <w:sz w:val="22"/>
          <w:szCs w:val="22"/>
        </w:rPr>
      </w:pPr>
    </w:p>
    <w:p w14:paraId="3C27A2ED" w14:textId="77777777" w:rsidR="001E6EBF" w:rsidRPr="004A6C19" w:rsidRDefault="001E6EBF">
      <w:pPr>
        <w:jc w:val="both"/>
        <w:rPr>
          <w:sz w:val="22"/>
          <w:szCs w:val="22"/>
        </w:rPr>
      </w:pPr>
      <w:r w:rsidRPr="004A6C19">
        <w:rPr>
          <w:sz w:val="22"/>
          <w:szCs w:val="22"/>
        </w:rPr>
        <w:t>Please provide me with your reply within 14 days. If a satisfactory resolution of this matter cannot be reached within this time frame, I confirm that my client may make an application to the court without further notice to you.</w:t>
      </w:r>
    </w:p>
    <w:p w14:paraId="3656B9AB" w14:textId="77777777" w:rsidR="001E6EBF" w:rsidRPr="004A6C19" w:rsidRDefault="001E6EBF">
      <w:pPr>
        <w:jc w:val="both"/>
        <w:rPr>
          <w:sz w:val="22"/>
          <w:szCs w:val="22"/>
        </w:rPr>
      </w:pPr>
    </w:p>
    <w:p w14:paraId="3DDA344D" w14:textId="77777777" w:rsidR="001E6EBF" w:rsidRPr="004A6C19" w:rsidRDefault="001E6EBF">
      <w:pPr>
        <w:jc w:val="both"/>
        <w:rPr>
          <w:sz w:val="22"/>
          <w:szCs w:val="22"/>
        </w:rPr>
      </w:pPr>
      <w:r w:rsidRPr="004A6C19">
        <w:rPr>
          <w:sz w:val="22"/>
          <w:szCs w:val="22"/>
        </w:rPr>
        <w:t>I will contact you again once I have obtained my client’s instructions.</w:t>
      </w:r>
    </w:p>
    <w:p w14:paraId="45FB0818" w14:textId="77777777" w:rsidR="001E6EBF" w:rsidRPr="004A6C19" w:rsidRDefault="001E6EBF">
      <w:pPr>
        <w:jc w:val="both"/>
        <w:rPr>
          <w:sz w:val="22"/>
          <w:szCs w:val="22"/>
        </w:rPr>
      </w:pPr>
    </w:p>
    <w:p w14:paraId="608D49E8" w14:textId="77777777" w:rsidR="001E6EBF" w:rsidRPr="004A6C19" w:rsidRDefault="001E6EBF">
      <w:pPr>
        <w:jc w:val="both"/>
        <w:rPr>
          <w:sz w:val="22"/>
          <w:szCs w:val="22"/>
        </w:rPr>
      </w:pPr>
      <w:r w:rsidRPr="004A6C19">
        <w:rPr>
          <w:sz w:val="22"/>
          <w:szCs w:val="22"/>
        </w:rPr>
        <w:t xml:space="preserve">Yours </w:t>
      </w:r>
      <w:r w:rsidR="00115D43" w:rsidRPr="004A6C19">
        <w:rPr>
          <w:sz w:val="22"/>
          <w:szCs w:val="22"/>
        </w:rPr>
        <w:t>sincerely</w:t>
      </w:r>
    </w:p>
    <w:p w14:paraId="049F31CB" w14:textId="74108175" w:rsidR="001E6EBF" w:rsidRDefault="001E6EBF">
      <w:pPr>
        <w:jc w:val="both"/>
        <w:rPr>
          <w:sz w:val="22"/>
          <w:szCs w:val="22"/>
        </w:rPr>
      </w:pPr>
    </w:p>
    <w:p w14:paraId="38435140" w14:textId="0990E5E3" w:rsidR="004A6C19" w:rsidRDefault="004A6C19">
      <w:pPr>
        <w:jc w:val="both"/>
        <w:rPr>
          <w:sz w:val="22"/>
          <w:szCs w:val="22"/>
        </w:rPr>
      </w:pPr>
    </w:p>
    <w:p w14:paraId="16CFDC95" w14:textId="77777777" w:rsidR="004A6C19" w:rsidRPr="004A6C19" w:rsidRDefault="004A6C19">
      <w:pPr>
        <w:jc w:val="both"/>
        <w:rPr>
          <w:sz w:val="22"/>
          <w:szCs w:val="22"/>
        </w:rPr>
      </w:pPr>
    </w:p>
    <w:p w14:paraId="39C1AC50" w14:textId="1B3FE8DC" w:rsidR="00F56984" w:rsidRPr="004A6C19" w:rsidRDefault="00F56984">
      <w:pPr>
        <w:jc w:val="both"/>
        <w:rPr>
          <w:b/>
          <w:bCs/>
          <w:sz w:val="22"/>
          <w:szCs w:val="22"/>
        </w:rPr>
      </w:pPr>
    </w:p>
    <w:p w14:paraId="444A3D36" w14:textId="77777777" w:rsidR="001E6EBF" w:rsidRPr="004A6C19" w:rsidRDefault="0093663A">
      <w:pPr>
        <w:jc w:val="both"/>
        <w:rPr>
          <w:sz w:val="22"/>
          <w:szCs w:val="22"/>
        </w:rPr>
      </w:pPr>
      <w:r w:rsidRPr="004A6C19">
        <w:rPr>
          <w:b/>
          <w:sz w:val="22"/>
          <w:szCs w:val="22"/>
        </w:rPr>
        <w:t>Solicitor</w:t>
      </w:r>
    </w:p>
    <w:p w14:paraId="4101652C" w14:textId="77777777" w:rsidR="007F4FA7" w:rsidRPr="004A6C19" w:rsidRDefault="007F4FA7">
      <w:pPr>
        <w:jc w:val="both"/>
        <w:rPr>
          <w:sz w:val="22"/>
          <w:szCs w:val="22"/>
        </w:rPr>
      </w:pPr>
    </w:p>
    <w:p w14:paraId="2B05FEAB" w14:textId="77777777" w:rsidR="00883127" w:rsidRPr="004A6C19" w:rsidRDefault="00883127" w:rsidP="00B74100">
      <w:pPr>
        <w:tabs>
          <w:tab w:val="left" w:pos="567"/>
        </w:tabs>
        <w:jc w:val="both"/>
        <w:rPr>
          <w:i/>
          <w:sz w:val="20"/>
          <w:szCs w:val="20"/>
        </w:rPr>
      </w:pPr>
      <w:r w:rsidRPr="004A6C19">
        <w:rPr>
          <w:sz w:val="20"/>
          <w:szCs w:val="20"/>
        </w:rPr>
        <w:t>Encl.</w:t>
      </w:r>
      <w:r w:rsidR="00B74100" w:rsidRPr="004A6C19">
        <w:rPr>
          <w:sz w:val="20"/>
          <w:szCs w:val="20"/>
        </w:rPr>
        <w:tab/>
      </w:r>
      <w:r w:rsidRPr="004A6C19">
        <w:rPr>
          <w:i/>
          <w:sz w:val="20"/>
          <w:szCs w:val="20"/>
        </w:rPr>
        <w:t>Federal Circuit Court Rules 2001</w:t>
      </w:r>
    </w:p>
    <w:p w14:paraId="4B99056E" w14:textId="77777777" w:rsidR="007F4FA7" w:rsidRPr="004A6C19" w:rsidRDefault="007F4FA7">
      <w:pPr>
        <w:jc w:val="both"/>
        <w:rPr>
          <w:sz w:val="22"/>
          <w:szCs w:val="22"/>
        </w:rPr>
      </w:pPr>
    </w:p>
    <w:p w14:paraId="61143CC1" w14:textId="77777777" w:rsidR="001E6EBF" w:rsidRPr="004A6C19" w:rsidRDefault="00A3539E" w:rsidP="00A3539E">
      <w:pPr>
        <w:jc w:val="both"/>
        <w:rPr>
          <w:sz w:val="22"/>
          <w:szCs w:val="22"/>
        </w:rPr>
      </w:pPr>
      <w:r w:rsidRPr="004A6C19">
        <w:rPr>
          <w:sz w:val="22"/>
          <w:szCs w:val="22"/>
        </w:rPr>
        <w:br w:type="page"/>
      </w:r>
      <w:r w:rsidR="00883127" w:rsidRPr="004A6C19">
        <w:rPr>
          <w:b/>
          <w:bCs/>
          <w:sz w:val="22"/>
          <w:szCs w:val="22"/>
        </w:rPr>
        <w:lastRenderedPageBreak/>
        <w:t>P</w:t>
      </w:r>
      <w:r w:rsidR="001E6EBF" w:rsidRPr="004A6C19">
        <w:rPr>
          <w:b/>
          <w:bCs/>
          <w:sz w:val="22"/>
          <w:szCs w:val="22"/>
        </w:rPr>
        <w:t>art 2 Child support proceedings</w:t>
      </w:r>
    </w:p>
    <w:tbl>
      <w:tblPr>
        <w:tblW w:w="0" w:type="auto"/>
        <w:tblLayout w:type="fixed"/>
        <w:tblLook w:val="0000" w:firstRow="0" w:lastRow="0" w:firstColumn="0" w:lastColumn="0" w:noHBand="0" w:noVBand="0"/>
      </w:tblPr>
      <w:tblGrid>
        <w:gridCol w:w="3580"/>
        <w:gridCol w:w="3581"/>
      </w:tblGrid>
      <w:tr w:rsidR="001E6EBF" w:rsidRPr="004A6C19" w14:paraId="1DF40524" w14:textId="77777777">
        <w:trPr>
          <w:trHeight w:val="84"/>
        </w:trPr>
        <w:tc>
          <w:tcPr>
            <w:tcW w:w="3580" w:type="dxa"/>
          </w:tcPr>
          <w:p w14:paraId="51A2714E" w14:textId="77777777" w:rsidR="001E6EBF" w:rsidRPr="004A6C19" w:rsidRDefault="001E6EBF">
            <w:pPr>
              <w:pStyle w:val="Default"/>
              <w:rPr>
                <w:sz w:val="22"/>
                <w:szCs w:val="22"/>
              </w:rPr>
            </w:pPr>
            <w:r w:rsidRPr="004A6C19">
              <w:rPr>
                <w:b/>
                <w:bCs/>
                <w:sz w:val="22"/>
                <w:szCs w:val="22"/>
              </w:rPr>
              <w:t>Division 1 Application for enforcement order in relation</w:t>
            </w:r>
            <w:r w:rsidR="007F4FA7" w:rsidRPr="004A6C19">
              <w:rPr>
                <w:b/>
                <w:bCs/>
                <w:sz w:val="22"/>
                <w:szCs w:val="22"/>
              </w:rPr>
              <w:t xml:space="preserve"> </w:t>
            </w:r>
            <w:r w:rsidRPr="004A6C19">
              <w:rPr>
                <w:b/>
                <w:bCs/>
                <w:sz w:val="22"/>
                <w:szCs w:val="22"/>
              </w:rPr>
              <w:t>to child support proceedings Work performed</w:t>
            </w:r>
          </w:p>
        </w:tc>
        <w:tc>
          <w:tcPr>
            <w:tcW w:w="3580" w:type="dxa"/>
          </w:tcPr>
          <w:p w14:paraId="06C24BAA" w14:textId="77777777" w:rsidR="001E6EBF" w:rsidRPr="004A6C19" w:rsidRDefault="001E6EBF">
            <w:pPr>
              <w:pStyle w:val="Default"/>
              <w:rPr>
                <w:sz w:val="22"/>
                <w:szCs w:val="22"/>
              </w:rPr>
            </w:pPr>
            <w:r w:rsidRPr="004A6C19">
              <w:rPr>
                <w:b/>
                <w:bCs/>
                <w:sz w:val="22"/>
                <w:szCs w:val="22"/>
              </w:rPr>
              <w:t>Amount</w:t>
            </w:r>
          </w:p>
        </w:tc>
      </w:tr>
      <w:tr w:rsidR="001E6EBF" w:rsidRPr="004A6C19" w14:paraId="3BFD172D" w14:textId="77777777">
        <w:trPr>
          <w:trHeight w:val="208"/>
        </w:trPr>
        <w:tc>
          <w:tcPr>
            <w:tcW w:w="7161" w:type="dxa"/>
            <w:gridSpan w:val="2"/>
          </w:tcPr>
          <w:p w14:paraId="1299C43A" w14:textId="77777777" w:rsidR="001E6EBF" w:rsidRPr="004A6C19" w:rsidRDefault="001E6EBF">
            <w:pPr>
              <w:pStyle w:val="Default"/>
              <w:rPr>
                <w:b/>
                <w:bCs/>
                <w:sz w:val="22"/>
                <w:szCs w:val="22"/>
              </w:rPr>
            </w:pPr>
          </w:p>
          <w:p w14:paraId="5C935584" w14:textId="77777777" w:rsidR="001E6EBF" w:rsidRPr="004A6C19" w:rsidRDefault="001E6EBF">
            <w:pPr>
              <w:pStyle w:val="Default"/>
              <w:rPr>
                <w:sz w:val="22"/>
                <w:szCs w:val="22"/>
              </w:rPr>
            </w:pPr>
            <w:r w:rsidRPr="004A6C19">
              <w:rPr>
                <w:b/>
                <w:bCs/>
                <w:sz w:val="22"/>
                <w:szCs w:val="22"/>
              </w:rPr>
              <w:t>Stage 1: Initiating or opposing application up to completion of first court day</w:t>
            </w:r>
          </w:p>
        </w:tc>
      </w:tr>
      <w:tr w:rsidR="001E6EBF" w:rsidRPr="004A6C19" w14:paraId="3414A50C" w14:textId="77777777">
        <w:trPr>
          <w:trHeight w:val="210"/>
        </w:trPr>
        <w:tc>
          <w:tcPr>
            <w:tcW w:w="7161" w:type="dxa"/>
            <w:gridSpan w:val="2"/>
          </w:tcPr>
          <w:p w14:paraId="795B1F6B" w14:textId="77777777" w:rsidR="001E6EBF" w:rsidRPr="004A6C19" w:rsidRDefault="001E6EBF">
            <w:pPr>
              <w:pStyle w:val="Default"/>
              <w:rPr>
                <w:sz w:val="22"/>
                <w:szCs w:val="22"/>
              </w:rPr>
            </w:pPr>
            <w:r w:rsidRPr="004A6C19">
              <w:rPr>
                <w:sz w:val="22"/>
                <w:szCs w:val="22"/>
              </w:rPr>
              <w:t>(This stage includes final hearing of up to 1 day if it is held on the first court date)</w:t>
            </w:r>
          </w:p>
        </w:tc>
      </w:tr>
      <w:tr w:rsidR="001E6EBF" w:rsidRPr="004A6C19" w14:paraId="390A0EA7" w14:textId="77777777">
        <w:trPr>
          <w:trHeight w:val="210"/>
        </w:trPr>
        <w:tc>
          <w:tcPr>
            <w:tcW w:w="3580" w:type="dxa"/>
          </w:tcPr>
          <w:p w14:paraId="68EA0C91" w14:textId="77777777" w:rsidR="001E6EBF" w:rsidRPr="004A6C19" w:rsidRDefault="001E6EBF">
            <w:pPr>
              <w:pStyle w:val="Default"/>
              <w:rPr>
                <w:sz w:val="22"/>
                <w:szCs w:val="22"/>
              </w:rPr>
            </w:pPr>
            <w:r w:rsidRPr="004A6C19">
              <w:rPr>
                <w:sz w:val="22"/>
                <w:szCs w:val="22"/>
              </w:rPr>
              <w:t>Lump sum Plus: Court attendance</w:t>
            </w:r>
          </w:p>
        </w:tc>
        <w:tc>
          <w:tcPr>
            <w:tcW w:w="3580" w:type="dxa"/>
          </w:tcPr>
          <w:p w14:paraId="078F5AA0" w14:textId="77777777" w:rsidR="001E6EBF" w:rsidRPr="004A6C19" w:rsidRDefault="001E6EBF">
            <w:pPr>
              <w:pStyle w:val="Default"/>
              <w:rPr>
                <w:sz w:val="22"/>
                <w:szCs w:val="22"/>
              </w:rPr>
            </w:pPr>
            <w:r w:rsidRPr="004A6C19">
              <w:rPr>
                <w:sz w:val="22"/>
                <w:szCs w:val="22"/>
              </w:rPr>
              <w:t>$2</w:t>
            </w:r>
            <w:r w:rsidR="007F4FA7" w:rsidRPr="004A6C19">
              <w:rPr>
                <w:sz w:val="22"/>
                <w:szCs w:val="22"/>
              </w:rPr>
              <w:t>,</w:t>
            </w:r>
            <w:r w:rsidRPr="004A6C19">
              <w:rPr>
                <w:sz w:val="22"/>
                <w:szCs w:val="22"/>
              </w:rPr>
              <w:t>100.00 Daily hearing fee</w:t>
            </w:r>
          </w:p>
        </w:tc>
      </w:tr>
    </w:tbl>
    <w:p w14:paraId="4DDBEF00" w14:textId="77777777" w:rsidR="001E6EBF" w:rsidRPr="004A6C19" w:rsidRDefault="001E6EBF">
      <w:pPr>
        <w:jc w:val="both"/>
        <w:rPr>
          <w:sz w:val="22"/>
          <w:szCs w:val="22"/>
        </w:rPr>
      </w:pPr>
    </w:p>
    <w:tbl>
      <w:tblPr>
        <w:tblW w:w="0" w:type="auto"/>
        <w:tblLayout w:type="fixed"/>
        <w:tblLook w:val="0000" w:firstRow="0" w:lastRow="0" w:firstColumn="0" w:lastColumn="0" w:noHBand="0" w:noVBand="0"/>
      </w:tblPr>
      <w:tblGrid>
        <w:gridCol w:w="3581"/>
        <w:gridCol w:w="3581"/>
      </w:tblGrid>
      <w:tr w:rsidR="001E6EBF" w:rsidRPr="004A6C19" w14:paraId="37226AF4" w14:textId="77777777">
        <w:trPr>
          <w:trHeight w:val="88"/>
        </w:trPr>
        <w:tc>
          <w:tcPr>
            <w:tcW w:w="7162" w:type="dxa"/>
            <w:gridSpan w:val="2"/>
          </w:tcPr>
          <w:p w14:paraId="1C8AB5FD" w14:textId="77777777" w:rsidR="001E6EBF" w:rsidRPr="004A6C19" w:rsidRDefault="001E6EBF">
            <w:pPr>
              <w:autoSpaceDE w:val="0"/>
              <w:autoSpaceDN w:val="0"/>
              <w:adjustRightInd w:val="0"/>
              <w:rPr>
                <w:color w:val="000000"/>
                <w:sz w:val="22"/>
                <w:szCs w:val="22"/>
                <w:lang w:eastAsia="en-AU"/>
              </w:rPr>
            </w:pPr>
            <w:r w:rsidRPr="004A6C19">
              <w:rPr>
                <w:b/>
                <w:bCs/>
                <w:color w:val="000000"/>
                <w:sz w:val="22"/>
                <w:szCs w:val="22"/>
                <w:lang w:eastAsia="en-AU"/>
              </w:rPr>
              <w:t>Stage 2: Interim or summary hearing—as a discrete event</w:t>
            </w:r>
          </w:p>
        </w:tc>
      </w:tr>
      <w:tr w:rsidR="001E6EBF" w:rsidRPr="004A6C19" w14:paraId="070D4063" w14:textId="77777777">
        <w:trPr>
          <w:trHeight w:val="450"/>
        </w:trPr>
        <w:tc>
          <w:tcPr>
            <w:tcW w:w="7162" w:type="dxa"/>
            <w:gridSpan w:val="2"/>
          </w:tcPr>
          <w:p w14:paraId="09893D62"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(This stage applies to an interim application, or a summary proceeding of a type not otherwise addressed in this fee structure such as an application for an order that a proceeding be stayed. It does not include the stage 1 component)</w:t>
            </w:r>
          </w:p>
        </w:tc>
      </w:tr>
      <w:tr w:rsidR="001E6EBF" w:rsidRPr="004A6C19" w14:paraId="463EFAB0" w14:textId="77777777">
        <w:trPr>
          <w:trHeight w:val="210"/>
        </w:trPr>
        <w:tc>
          <w:tcPr>
            <w:tcW w:w="3581" w:type="dxa"/>
          </w:tcPr>
          <w:p w14:paraId="76EF9D9F"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Lump sum Plus: Court attendance</w:t>
            </w:r>
          </w:p>
        </w:tc>
        <w:tc>
          <w:tcPr>
            <w:tcW w:w="3581" w:type="dxa"/>
          </w:tcPr>
          <w:p w14:paraId="6C56D24A"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$1</w:t>
            </w:r>
            <w:r w:rsidR="007F4FA7" w:rsidRPr="004A6C19">
              <w:rPr>
                <w:color w:val="000000"/>
                <w:sz w:val="22"/>
                <w:szCs w:val="22"/>
                <w:lang w:eastAsia="en-AU"/>
              </w:rPr>
              <w:t>,</w:t>
            </w:r>
            <w:r w:rsidRPr="004A6C19">
              <w:rPr>
                <w:color w:val="000000"/>
                <w:sz w:val="22"/>
                <w:szCs w:val="22"/>
                <w:lang w:eastAsia="en-AU"/>
              </w:rPr>
              <w:t>559.00 Daily hearing fee</w:t>
            </w:r>
          </w:p>
        </w:tc>
      </w:tr>
      <w:tr w:rsidR="001E6EBF" w:rsidRPr="004A6C19" w14:paraId="571CB54A" w14:textId="77777777">
        <w:trPr>
          <w:trHeight w:val="209"/>
        </w:trPr>
        <w:tc>
          <w:tcPr>
            <w:tcW w:w="7162" w:type="dxa"/>
            <w:gridSpan w:val="2"/>
          </w:tcPr>
          <w:p w14:paraId="3461D779" w14:textId="77777777" w:rsidR="001E6EBF" w:rsidRPr="004A6C19" w:rsidRDefault="001E6EBF">
            <w:pPr>
              <w:autoSpaceDE w:val="0"/>
              <w:autoSpaceDN w:val="0"/>
              <w:adjustRightInd w:val="0"/>
              <w:rPr>
                <w:b/>
                <w:bCs/>
                <w:color w:val="000000"/>
                <w:sz w:val="22"/>
                <w:szCs w:val="22"/>
                <w:lang w:eastAsia="en-AU"/>
              </w:rPr>
            </w:pPr>
          </w:p>
          <w:p w14:paraId="568BEBC6" w14:textId="77777777" w:rsidR="001E6EBF" w:rsidRPr="004A6C19" w:rsidRDefault="001E6EBF">
            <w:pPr>
              <w:autoSpaceDE w:val="0"/>
              <w:autoSpaceDN w:val="0"/>
              <w:adjustRightInd w:val="0"/>
              <w:rPr>
                <w:color w:val="000000"/>
                <w:sz w:val="22"/>
                <w:szCs w:val="22"/>
                <w:lang w:eastAsia="en-AU"/>
              </w:rPr>
            </w:pPr>
            <w:r w:rsidRPr="004A6C19">
              <w:rPr>
                <w:b/>
                <w:bCs/>
                <w:color w:val="000000"/>
                <w:sz w:val="22"/>
                <w:szCs w:val="22"/>
                <w:lang w:eastAsia="en-AU"/>
              </w:rPr>
              <w:t xml:space="preserve">Stage 3: Preparation of final hearing for a matter of 2 or more days in duration </w:t>
            </w:r>
          </w:p>
        </w:tc>
      </w:tr>
      <w:tr w:rsidR="001E6EBF" w:rsidRPr="004A6C19" w14:paraId="2639BA6E" w14:textId="77777777">
        <w:trPr>
          <w:trHeight w:val="90"/>
        </w:trPr>
        <w:tc>
          <w:tcPr>
            <w:tcW w:w="3581" w:type="dxa"/>
          </w:tcPr>
          <w:p w14:paraId="556D1508"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Preparation for second and each additional hearing day: per day</w:t>
            </w:r>
          </w:p>
        </w:tc>
        <w:tc>
          <w:tcPr>
            <w:tcW w:w="3581" w:type="dxa"/>
          </w:tcPr>
          <w:p w14:paraId="5F80134E"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$1</w:t>
            </w:r>
            <w:r w:rsidR="007F4FA7" w:rsidRPr="004A6C19">
              <w:rPr>
                <w:color w:val="000000"/>
                <w:sz w:val="22"/>
                <w:szCs w:val="22"/>
                <w:lang w:eastAsia="en-AU"/>
              </w:rPr>
              <w:t>,</w:t>
            </w:r>
            <w:r w:rsidRPr="004A6C19">
              <w:rPr>
                <w:color w:val="000000"/>
                <w:sz w:val="22"/>
                <w:szCs w:val="22"/>
                <w:lang w:eastAsia="en-AU"/>
              </w:rPr>
              <w:t>059.00</w:t>
            </w:r>
          </w:p>
        </w:tc>
      </w:tr>
      <w:tr w:rsidR="001E6EBF" w:rsidRPr="004A6C19" w14:paraId="4A8F69FC" w14:textId="77777777">
        <w:trPr>
          <w:trHeight w:val="88"/>
        </w:trPr>
        <w:tc>
          <w:tcPr>
            <w:tcW w:w="7162" w:type="dxa"/>
            <w:gridSpan w:val="2"/>
          </w:tcPr>
          <w:p w14:paraId="3CF2D8B6" w14:textId="77777777" w:rsidR="001E6EBF" w:rsidRPr="004A6C19" w:rsidRDefault="001E6EBF">
            <w:pPr>
              <w:autoSpaceDE w:val="0"/>
              <w:autoSpaceDN w:val="0"/>
              <w:adjustRightInd w:val="0"/>
              <w:rPr>
                <w:b/>
                <w:bCs/>
                <w:color w:val="000000"/>
                <w:sz w:val="22"/>
                <w:szCs w:val="22"/>
                <w:lang w:eastAsia="en-AU"/>
              </w:rPr>
            </w:pPr>
          </w:p>
          <w:p w14:paraId="4D9C4F0F" w14:textId="77777777" w:rsidR="001E6EBF" w:rsidRPr="004A6C19" w:rsidRDefault="001E6EBF">
            <w:pPr>
              <w:autoSpaceDE w:val="0"/>
              <w:autoSpaceDN w:val="0"/>
              <w:adjustRightInd w:val="0"/>
              <w:rPr>
                <w:color w:val="000000"/>
                <w:sz w:val="22"/>
                <w:szCs w:val="22"/>
                <w:lang w:eastAsia="en-AU"/>
              </w:rPr>
            </w:pPr>
            <w:r w:rsidRPr="004A6C19">
              <w:rPr>
                <w:b/>
                <w:bCs/>
                <w:color w:val="000000"/>
                <w:sz w:val="22"/>
                <w:szCs w:val="22"/>
                <w:lang w:eastAsia="en-AU"/>
              </w:rPr>
              <w:t>Stage 4: Final hearing costs for solicitor</w:t>
            </w:r>
          </w:p>
        </w:tc>
      </w:tr>
      <w:tr w:rsidR="001E6EBF" w:rsidRPr="004A6C19" w14:paraId="1EE6C1A0" w14:textId="77777777">
        <w:trPr>
          <w:trHeight w:val="210"/>
        </w:trPr>
        <w:tc>
          <w:tcPr>
            <w:tcW w:w="3581" w:type="dxa"/>
          </w:tcPr>
          <w:p w14:paraId="3ACB531D"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Attendance at hearing to take judgment and explain orders</w:t>
            </w:r>
          </w:p>
        </w:tc>
        <w:tc>
          <w:tcPr>
            <w:tcW w:w="3581" w:type="dxa"/>
          </w:tcPr>
          <w:p w14:paraId="2F284BF7"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$255.00 Daily hearing fee</w:t>
            </w:r>
          </w:p>
        </w:tc>
      </w:tr>
      <w:tr w:rsidR="001E6EBF" w:rsidRPr="004A6C19" w14:paraId="502FFD6F" w14:textId="77777777">
        <w:trPr>
          <w:trHeight w:val="88"/>
        </w:trPr>
        <w:tc>
          <w:tcPr>
            <w:tcW w:w="7162" w:type="dxa"/>
            <w:gridSpan w:val="2"/>
          </w:tcPr>
          <w:p w14:paraId="0FB78278" w14:textId="77777777" w:rsidR="001E6EBF" w:rsidRPr="004A6C19" w:rsidRDefault="001E6EBF">
            <w:pPr>
              <w:autoSpaceDE w:val="0"/>
              <w:autoSpaceDN w:val="0"/>
              <w:adjustRightInd w:val="0"/>
              <w:rPr>
                <w:b/>
                <w:bCs/>
                <w:color w:val="000000"/>
                <w:sz w:val="22"/>
                <w:szCs w:val="22"/>
                <w:lang w:eastAsia="en-AU"/>
              </w:rPr>
            </w:pPr>
          </w:p>
          <w:p w14:paraId="704FEB3C" w14:textId="77777777" w:rsidR="001E6EBF" w:rsidRPr="004A6C19" w:rsidRDefault="001E6EBF">
            <w:pPr>
              <w:autoSpaceDE w:val="0"/>
              <w:autoSpaceDN w:val="0"/>
              <w:adjustRightInd w:val="0"/>
              <w:rPr>
                <w:color w:val="000000"/>
                <w:sz w:val="22"/>
                <w:szCs w:val="22"/>
                <w:lang w:eastAsia="en-AU"/>
              </w:rPr>
            </w:pPr>
            <w:r w:rsidRPr="004A6C19">
              <w:rPr>
                <w:b/>
                <w:bCs/>
                <w:color w:val="000000"/>
                <w:sz w:val="22"/>
                <w:szCs w:val="22"/>
                <w:lang w:eastAsia="en-AU"/>
              </w:rPr>
              <w:t>Additional events</w:t>
            </w:r>
          </w:p>
        </w:tc>
      </w:tr>
      <w:tr w:rsidR="001E6EBF" w:rsidRPr="004A6C19" w14:paraId="1C573238" w14:textId="77777777">
        <w:trPr>
          <w:trHeight w:val="88"/>
        </w:trPr>
        <w:tc>
          <w:tcPr>
            <w:tcW w:w="7162" w:type="dxa"/>
            <w:gridSpan w:val="2"/>
          </w:tcPr>
          <w:p w14:paraId="49316600" w14:textId="77777777" w:rsidR="001E6EBF" w:rsidRPr="004A6C19" w:rsidRDefault="001E6EBF">
            <w:pPr>
              <w:autoSpaceDE w:val="0"/>
              <w:autoSpaceDN w:val="0"/>
              <w:adjustRightInd w:val="0"/>
              <w:rPr>
                <w:color w:val="000000"/>
                <w:sz w:val="22"/>
                <w:szCs w:val="22"/>
                <w:lang w:eastAsia="en-AU"/>
              </w:rPr>
            </w:pPr>
            <w:r w:rsidRPr="004A6C19">
              <w:rPr>
                <w:b/>
                <w:bCs/>
                <w:color w:val="000000"/>
                <w:sz w:val="22"/>
                <w:szCs w:val="22"/>
                <w:lang w:eastAsia="en-AU"/>
              </w:rPr>
              <w:t>Advocacy loading</w:t>
            </w:r>
          </w:p>
        </w:tc>
      </w:tr>
      <w:tr w:rsidR="001E6EBF" w:rsidRPr="004A6C19" w14:paraId="3E8B3E37" w14:textId="77777777">
        <w:trPr>
          <w:trHeight w:val="90"/>
        </w:trPr>
        <w:tc>
          <w:tcPr>
            <w:tcW w:w="3581" w:type="dxa"/>
          </w:tcPr>
          <w:p w14:paraId="67386DA5"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Increase relevant daily hearing fee</w:t>
            </w:r>
          </w:p>
        </w:tc>
        <w:tc>
          <w:tcPr>
            <w:tcW w:w="3581" w:type="dxa"/>
          </w:tcPr>
          <w:p w14:paraId="3A174C5D"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50%</w:t>
            </w:r>
          </w:p>
        </w:tc>
      </w:tr>
      <w:tr w:rsidR="001E6EBF" w:rsidRPr="004A6C19" w14:paraId="539DC331" w14:textId="77777777">
        <w:trPr>
          <w:trHeight w:val="88"/>
        </w:trPr>
        <w:tc>
          <w:tcPr>
            <w:tcW w:w="7162" w:type="dxa"/>
            <w:gridSpan w:val="2"/>
          </w:tcPr>
          <w:p w14:paraId="2B218AE2" w14:textId="77777777" w:rsidR="001E6EBF" w:rsidRPr="004A6C19" w:rsidRDefault="001E6EBF">
            <w:pPr>
              <w:autoSpaceDE w:val="0"/>
              <w:autoSpaceDN w:val="0"/>
              <w:adjustRightInd w:val="0"/>
              <w:rPr>
                <w:color w:val="000000"/>
                <w:sz w:val="22"/>
                <w:szCs w:val="22"/>
                <w:lang w:eastAsia="en-AU"/>
              </w:rPr>
            </w:pPr>
            <w:r w:rsidRPr="004A6C19">
              <w:rPr>
                <w:b/>
                <w:bCs/>
                <w:color w:val="000000"/>
                <w:sz w:val="22"/>
                <w:szCs w:val="22"/>
                <w:lang w:eastAsia="en-AU"/>
              </w:rPr>
              <w:t>Daily hearing fee</w:t>
            </w:r>
          </w:p>
        </w:tc>
      </w:tr>
      <w:tr w:rsidR="001E6EBF" w:rsidRPr="004A6C19" w14:paraId="6B01C6C5" w14:textId="77777777">
        <w:trPr>
          <w:trHeight w:val="330"/>
        </w:trPr>
        <w:tc>
          <w:tcPr>
            <w:tcW w:w="3581" w:type="dxa"/>
          </w:tcPr>
          <w:p w14:paraId="753E0E7A"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Short mention Half-day hearing Full-day hearing</w:t>
            </w:r>
          </w:p>
        </w:tc>
        <w:tc>
          <w:tcPr>
            <w:tcW w:w="3581" w:type="dxa"/>
          </w:tcPr>
          <w:p w14:paraId="15C392A3"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$255.00</w:t>
            </w:r>
            <w:r w:rsidR="007F4FA7" w:rsidRPr="004A6C19">
              <w:rPr>
                <w:color w:val="000000"/>
                <w:sz w:val="22"/>
                <w:szCs w:val="22"/>
                <w:lang w:eastAsia="en-AU"/>
              </w:rPr>
              <w:t xml:space="preserve"> </w:t>
            </w:r>
            <w:r w:rsidRPr="004A6C19">
              <w:rPr>
                <w:color w:val="000000"/>
                <w:sz w:val="22"/>
                <w:szCs w:val="22"/>
                <w:lang w:eastAsia="en-AU"/>
              </w:rPr>
              <w:t xml:space="preserve"> $936.00</w:t>
            </w:r>
            <w:r w:rsidR="007F4FA7" w:rsidRPr="004A6C19">
              <w:rPr>
                <w:color w:val="000000"/>
                <w:sz w:val="22"/>
                <w:szCs w:val="22"/>
                <w:lang w:eastAsia="en-AU"/>
              </w:rPr>
              <w:t xml:space="preserve"> </w:t>
            </w:r>
            <w:r w:rsidRPr="004A6C19">
              <w:rPr>
                <w:color w:val="000000"/>
                <w:sz w:val="22"/>
                <w:szCs w:val="22"/>
                <w:lang w:eastAsia="en-AU"/>
              </w:rPr>
              <w:t xml:space="preserve"> $1</w:t>
            </w:r>
            <w:r w:rsidR="007F4FA7" w:rsidRPr="004A6C19">
              <w:rPr>
                <w:color w:val="000000"/>
                <w:sz w:val="22"/>
                <w:szCs w:val="22"/>
                <w:lang w:eastAsia="en-AU"/>
              </w:rPr>
              <w:t>,</w:t>
            </w:r>
            <w:r w:rsidRPr="004A6C19">
              <w:rPr>
                <w:color w:val="000000"/>
                <w:sz w:val="22"/>
                <w:szCs w:val="22"/>
                <w:lang w:eastAsia="en-AU"/>
              </w:rPr>
              <w:t>873.00</w:t>
            </w:r>
          </w:p>
        </w:tc>
      </w:tr>
      <w:tr w:rsidR="001E6EBF" w:rsidRPr="004A6C19" w14:paraId="7BAF3274" w14:textId="77777777">
        <w:trPr>
          <w:trHeight w:val="88"/>
        </w:trPr>
        <w:tc>
          <w:tcPr>
            <w:tcW w:w="7162" w:type="dxa"/>
            <w:gridSpan w:val="2"/>
          </w:tcPr>
          <w:p w14:paraId="1FC39945" w14:textId="77777777" w:rsidR="00FD0C2F" w:rsidRPr="004A6C19" w:rsidRDefault="00FD0C2F">
            <w:pPr>
              <w:autoSpaceDE w:val="0"/>
              <w:autoSpaceDN w:val="0"/>
              <w:adjustRightInd w:val="0"/>
              <w:rPr>
                <w:b/>
                <w:bCs/>
                <w:color w:val="000000"/>
                <w:sz w:val="22"/>
                <w:szCs w:val="22"/>
                <w:lang w:eastAsia="en-AU"/>
              </w:rPr>
            </w:pPr>
          </w:p>
          <w:p w14:paraId="0507D05D" w14:textId="77777777" w:rsidR="001E6EBF" w:rsidRPr="004A6C19" w:rsidRDefault="001E6EBF">
            <w:pPr>
              <w:autoSpaceDE w:val="0"/>
              <w:autoSpaceDN w:val="0"/>
              <w:adjustRightInd w:val="0"/>
              <w:rPr>
                <w:color w:val="000000"/>
                <w:sz w:val="22"/>
                <w:szCs w:val="22"/>
                <w:lang w:eastAsia="en-AU"/>
              </w:rPr>
            </w:pPr>
            <w:r w:rsidRPr="004A6C19">
              <w:rPr>
                <w:b/>
                <w:bCs/>
                <w:color w:val="000000"/>
                <w:sz w:val="22"/>
                <w:szCs w:val="22"/>
                <w:lang w:eastAsia="en-AU"/>
              </w:rPr>
              <w:t>Disbursements</w:t>
            </w:r>
          </w:p>
        </w:tc>
      </w:tr>
      <w:tr w:rsidR="001E6EBF" w:rsidRPr="004A6C19" w14:paraId="59A9F026" w14:textId="77777777">
        <w:trPr>
          <w:trHeight w:val="210"/>
        </w:trPr>
        <w:tc>
          <w:tcPr>
            <w:tcW w:w="7162" w:type="dxa"/>
            <w:gridSpan w:val="2"/>
          </w:tcPr>
          <w:p w14:paraId="0EF8AD56"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Court fees and other fees and payments, to the extent that they have been reasonably incurred</w:t>
            </w:r>
          </w:p>
        </w:tc>
      </w:tr>
      <w:tr w:rsidR="001E6EBF" w:rsidRPr="004A6C19" w14:paraId="472A501C" w14:textId="77777777">
        <w:trPr>
          <w:trHeight w:val="90"/>
        </w:trPr>
        <w:tc>
          <w:tcPr>
            <w:tcW w:w="3581" w:type="dxa"/>
          </w:tcPr>
          <w:p w14:paraId="7FDC450F"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Photocopying for documents containing less than 10 pages, per page</w:t>
            </w:r>
          </w:p>
        </w:tc>
        <w:tc>
          <w:tcPr>
            <w:tcW w:w="3581" w:type="dxa"/>
          </w:tcPr>
          <w:p w14:paraId="00D46DBB"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 xml:space="preserve">$0.67 </w:t>
            </w:r>
          </w:p>
        </w:tc>
      </w:tr>
      <w:tr w:rsidR="001E6EBF" w:rsidRPr="004A6C19" w14:paraId="0B33B57E" w14:textId="77777777">
        <w:trPr>
          <w:trHeight w:val="90"/>
        </w:trPr>
        <w:tc>
          <w:tcPr>
            <w:tcW w:w="7162" w:type="dxa"/>
            <w:gridSpan w:val="2"/>
          </w:tcPr>
          <w:p w14:paraId="68B1501C"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Photocopying for documents containing 10 or more pages:</w:t>
            </w:r>
          </w:p>
        </w:tc>
      </w:tr>
      <w:tr w:rsidR="001E6EBF" w:rsidRPr="004A6C19" w14:paraId="6821AE89" w14:textId="77777777">
        <w:trPr>
          <w:trHeight w:val="100"/>
        </w:trPr>
        <w:tc>
          <w:tcPr>
            <w:tcW w:w="3581" w:type="dxa"/>
          </w:tcPr>
          <w:p w14:paraId="4DA74D6A"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First 10 pages, per page</w:t>
            </w:r>
          </w:p>
        </w:tc>
        <w:tc>
          <w:tcPr>
            <w:tcW w:w="3581" w:type="dxa"/>
          </w:tcPr>
          <w:p w14:paraId="04EE16D3"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$0.67</w:t>
            </w:r>
          </w:p>
        </w:tc>
      </w:tr>
      <w:tr w:rsidR="001E6EBF" w:rsidRPr="004A6C19" w14:paraId="50F506F8" w14:textId="77777777">
        <w:trPr>
          <w:trHeight w:val="90"/>
        </w:trPr>
        <w:tc>
          <w:tcPr>
            <w:tcW w:w="3581" w:type="dxa"/>
          </w:tcPr>
          <w:p w14:paraId="54DCF327"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Each additional page, per page</w:t>
            </w:r>
          </w:p>
        </w:tc>
        <w:tc>
          <w:tcPr>
            <w:tcW w:w="3581" w:type="dxa"/>
          </w:tcPr>
          <w:p w14:paraId="2E4A7DF5"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$0.20</w:t>
            </w:r>
          </w:p>
        </w:tc>
      </w:tr>
      <w:tr w:rsidR="001E6EBF" w:rsidRPr="004A6C19" w14:paraId="52F96815" w14:textId="77777777">
        <w:trPr>
          <w:trHeight w:val="88"/>
        </w:trPr>
        <w:tc>
          <w:tcPr>
            <w:tcW w:w="7162" w:type="dxa"/>
            <w:gridSpan w:val="2"/>
          </w:tcPr>
          <w:p w14:paraId="0562CB0E" w14:textId="77777777" w:rsidR="00FD0C2F" w:rsidRPr="004A6C19" w:rsidRDefault="00FD0C2F">
            <w:pPr>
              <w:autoSpaceDE w:val="0"/>
              <w:autoSpaceDN w:val="0"/>
              <w:adjustRightInd w:val="0"/>
              <w:rPr>
                <w:b/>
                <w:bCs/>
                <w:color w:val="000000"/>
                <w:sz w:val="22"/>
                <w:szCs w:val="22"/>
                <w:lang w:eastAsia="en-AU"/>
              </w:rPr>
            </w:pPr>
          </w:p>
          <w:p w14:paraId="22A6A29D" w14:textId="77777777" w:rsidR="001E6EBF" w:rsidRPr="004A6C19" w:rsidRDefault="001E6EBF">
            <w:pPr>
              <w:autoSpaceDE w:val="0"/>
              <w:autoSpaceDN w:val="0"/>
              <w:adjustRightInd w:val="0"/>
              <w:rPr>
                <w:color w:val="000000"/>
                <w:sz w:val="22"/>
                <w:szCs w:val="22"/>
                <w:lang w:eastAsia="en-AU"/>
              </w:rPr>
            </w:pPr>
            <w:r w:rsidRPr="004A6C19">
              <w:rPr>
                <w:b/>
                <w:bCs/>
                <w:color w:val="000000"/>
                <w:sz w:val="22"/>
                <w:szCs w:val="22"/>
                <w:lang w:eastAsia="en-AU"/>
              </w:rPr>
              <w:t>Agents fees/travelling costs</w:t>
            </w:r>
          </w:p>
        </w:tc>
      </w:tr>
      <w:tr w:rsidR="001E6EBF" w:rsidRPr="004A6C19" w14:paraId="41718E19" w14:textId="77777777">
        <w:trPr>
          <w:trHeight w:val="90"/>
        </w:trPr>
        <w:tc>
          <w:tcPr>
            <w:tcW w:w="3581" w:type="dxa"/>
          </w:tcPr>
          <w:p w14:paraId="06A6105D"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Increase lump sum fee by</w:t>
            </w:r>
          </w:p>
        </w:tc>
        <w:tc>
          <w:tcPr>
            <w:tcW w:w="3581" w:type="dxa"/>
          </w:tcPr>
          <w:p w14:paraId="1E241F78"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$527.00</w:t>
            </w:r>
          </w:p>
        </w:tc>
      </w:tr>
      <w:tr w:rsidR="001E6EBF" w:rsidRPr="004A6C19" w14:paraId="2DFC6B33" w14:textId="77777777">
        <w:trPr>
          <w:trHeight w:val="90"/>
        </w:trPr>
        <w:tc>
          <w:tcPr>
            <w:tcW w:w="7162" w:type="dxa"/>
            <w:gridSpan w:val="2"/>
          </w:tcPr>
          <w:p w14:paraId="505E71B5" w14:textId="77777777" w:rsidR="001E6EBF" w:rsidRPr="004A6C19" w:rsidRDefault="001E6EBF">
            <w:pPr>
              <w:autoSpaceDE w:val="0"/>
              <w:autoSpaceDN w:val="0"/>
              <w:adjustRightInd w:val="0"/>
              <w:rPr>
                <w:color w:val="000000"/>
                <w:sz w:val="22"/>
                <w:szCs w:val="22"/>
                <w:lang w:eastAsia="en-AU"/>
              </w:rPr>
            </w:pPr>
            <w:r w:rsidRPr="004A6C19">
              <w:rPr>
                <w:color w:val="000000"/>
                <w:sz w:val="22"/>
                <w:szCs w:val="22"/>
                <w:lang w:eastAsia="en-AU"/>
              </w:rPr>
              <w:t>2 hours travel is the benchmark. There is no entitlement</w:t>
            </w:r>
          </w:p>
        </w:tc>
      </w:tr>
    </w:tbl>
    <w:p w14:paraId="34CE0A41" w14:textId="77777777" w:rsidR="001E6EBF" w:rsidRPr="004A6C19" w:rsidRDefault="001E6EBF" w:rsidP="0093663A">
      <w:pPr>
        <w:jc w:val="both"/>
        <w:rPr>
          <w:sz w:val="22"/>
          <w:szCs w:val="22"/>
        </w:rPr>
      </w:pPr>
    </w:p>
    <w:sectPr w:rsidR="001E6EBF" w:rsidRPr="004A6C19" w:rsidSect="0093663A">
      <w:headerReference w:type="default" r:id="rId10"/>
      <w:footerReference w:type="first" r:id="rId11"/>
      <w:pgSz w:w="11907" w:h="16840" w:code="9"/>
      <w:pgMar w:top="1440" w:right="1440" w:bottom="1440" w:left="181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CDD6" w14:textId="77777777" w:rsidR="00E479E1" w:rsidRDefault="00E479E1" w:rsidP="0093663A">
      <w:r>
        <w:separator/>
      </w:r>
    </w:p>
  </w:endnote>
  <w:endnote w:type="continuationSeparator" w:id="0">
    <w:p w14:paraId="120296D4" w14:textId="77777777" w:rsidR="00E479E1" w:rsidRDefault="00E479E1" w:rsidP="0093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A54F" w14:textId="6867BDE3" w:rsidR="0093663A" w:rsidRPr="0093663A" w:rsidRDefault="0093663A" w:rsidP="0093663A">
    <w:pPr>
      <w:pStyle w:val="Footer"/>
      <w:spacing w:after="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A0CD" w14:textId="77777777" w:rsidR="00E479E1" w:rsidRDefault="00E479E1" w:rsidP="0093663A">
      <w:r>
        <w:separator/>
      </w:r>
    </w:p>
  </w:footnote>
  <w:footnote w:type="continuationSeparator" w:id="0">
    <w:p w14:paraId="7647E78C" w14:textId="77777777" w:rsidR="00E479E1" w:rsidRDefault="00E479E1" w:rsidP="00936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7D1F" w14:textId="77777777" w:rsidR="0093663A" w:rsidRDefault="0093663A" w:rsidP="0093663A">
    <w:pPr>
      <w:pStyle w:val="Header"/>
      <w:tabs>
        <w:tab w:val="clear" w:pos="4320"/>
        <w:tab w:val="clear" w:pos="8640"/>
      </w:tabs>
      <w:jc w:val="center"/>
    </w:pPr>
    <w:r>
      <w:t xml:space="preserve">- </w:t>
    </w:r>
    <w:r>
      <w:fldChar w:fldCharType="begin"/>
    </w:r>
    <w:r>
      <w:instrText xml:space="preserve"> PAGE  \* MERGEFORMAT </w:instrText>
    </w:r>
    <w:r>
      <w:fldChar w:fldCharType="separate"/>
    </w:r>
    <w:r w:rsidR="00B46E70">
      <w:rPr>
        <w:noProof/>
      </w:rPr>
      <w:t>2</w:t>
    </w:r>
    <w: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92"/>
    <w:rsid w:val="00092C34"/>
    <w:rsid w:val="00115D43"/>
    <w:rsid w:val="001E6EBF"/>
    <w:rsid w:val="001F3FB8"/>
    <w:rsid w:val="003517DC"/>
    <w:rsid w:val="003D7C86"/>
    <w:rsid w:val="00412516"/>
    <w:rsid w:val="004263F9"/>
    <w:rsid w:val="004A6C19"/>
    <w:rsid w:val="00544BCE"/>
    <w:rsid w:val="005804F1"/>
    <w:rsid w:val="00722A3A"/>
    <w:rsid w:val="00754ACC"/>
    <w:rsid w:val="007A127C"/>
    <w:rsid w:val="007A1866"/>
    <w:rsid w:val="007A42AB"/>
    <w:rsid w:val="007F4FA7"/>
    <w:rsid w:val="0083645D"/>
    <w:rsid w:val="00883127"/>
    <w:rsid w:val="0093663A"/>
    <w:rsid w:val="00944066"/>
    <w:rsid w:val="00947BFF"/>
    <w:rsid w:val="00A3406F"/>
    <w:rsid w:val="00A3539E"/>
    <w:rsid w:val="00A44955"/>
    <w:rsid w:val="00AC0A10"/>
    <w:rsid w:val="00B45C77"/>
    <w:rsid w:val="00B46E70"/>
    <w:rsid w:val="00B74100"/>
    <w:rsid w:val="00C05C49"/>
    <w:rsid w:val="00DA5298"/>
    <w:rsid w:val="00E479E1"/>
    <w:rsid w:val="00E62092"/>
    <w:rsid w:val="00EA6AEF"/>
    <w:rsid w:val="00F56984"/>
    <w:rsid w:val="00F63D37"/>
    <w:rsid w:val="00FD0C2F"/>
    <w:rsid w:val="18C895FB"/>
    <w:rsid w:val="34FF9D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99A2F"/>
  <w14:defaultImageDpi w14:val="0"/>
  <w15:docId w15:val="{19E2DA0C-C367-4A3F-BB9A-69534763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paragraph" w:customStyle="1" w:styleId="AlignLeft">
    <w:name w:val="AlignLeft"/>
    <w:basedOn w:val="Normal"/>
    <w:uiPriority w:val="99"/>
    <w:rsid w:val="00A9138F"/>
    <w:rPr>
      <w:color w:val="000000"/>
    </w:rPr>
  </w:style>
  <w:style w:type="paragraph" w:customStyle="1" w:styleId="Default">
    <w:name w:val="Default"/>
    <w:rsid w:val="004161D2"/>
    <w:pPr>
      <w:autoSpaceDE w:val="0"/>
      <w:autoSpaceDN w:val="0"/>
      <w:adjustRightInd w:val="0"/>
    </w:pPr>
    <w:rPr>
      <w:rFonts w:ascii="Arial" w:hAnsi="Arial" w:cs="Arial"/>
      <w:color w:val="000000"/>
      <w:sz w:val="24"/>
      <w:szCs w:val="24"/>
    </w:rPr>
  </w:style>
  <w:style w:type="paragraph" w:styleId="Header">
    <w:name w:val="header"/>
    <w:basedOn w:val="Normal"/>
    <w:next w:val="AlignLeft"/>
    <w:link w:val="HeaderChar"/>
    <w:uiPriority w:val="99"/>
    <w:pPr>
      <w:tabs>
        <w:tab w:val="center" w:pos="4320"/>
        <w:tab w:val="right" w:pos="8640"/>
      </w:tabs>
    </w:pPr>
    <w:rPr>
      <w:sz w:val="20"/>
      <w:szCs w:val="20"/>
      <w:lang w:val="en-US"/>
    </w:rPr>
  </w:style>
  <w:style w:type="character" w:customStyle="1" w:styleId="HeaderChar">
    <w:name w:val="Header Char"/>
    <w:link w:val="Header"/>
    <w:uiPriority w:val="99"/>
    <w:semiHidden/>
    <w:locked/>
    <w:rPr>
      <w:rFonts w:ascii="Times New Roman" w:hAnsi="Times New Roman" w:cs="Times New Roman"/>
      <w:sz w:val="20"/>
      <w:szCs w:val="20"/>
      <w:lang w:val="en-US" w:eastAsia="en-US"/>
    </w:rPr>
  </w:style>
  <w:style w:type="paragraph" w:styleId="Footer">
    <w:name w:val="footer"/>
    <w:basedOn w:val="Normal"/>
    <w:next w:val="Header"/>
    <w:link w:val="FooterChar"/>
    <w:uiPriority w:val="99"/>
    <w:pPr>
      <w:tabs>
        <w:tab w:val="center" w:pos="4320"/>
        <w:tab w:val="right" w:pos="8640"/>
      </w:tabs>
    </w:pPr>
    <w:rPr>
      <w:sz w:val="14"/>
      <w:szCs w:val="20"/>
      <w:lang w:val="en-US"/>
    </w:rPr>
  </w:style>
  <w:style w:type="character" w:customStyle="1" w:styleId="FooterChar">
    <w:name w:val="Footer Char"/>
    <w:link w:val="Footer"/>
    <w:uiPriority w:val="99"/>
    <w:locked/>
    <w:rPr>
      <w:rFonts w:ascii="Arial" w:eastAsia="Times New Roman" w:hAnsi="Arial" w:cs="Arial"/>
      <w:sz w:val="14"/>
      <w:lang w:val="en-US"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table" w:styleId="TableGrid">
    <w:name w:val="Table Grid"/>
    <w:basedOn w:val="TableNormal"/>
    <w:rsid w:val="004263F9"/>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45C77"/>
    <w:rPr>
      <w:rFonts w:ascii="Segoe UI" w:hAnsi="Segoe UI" w:cs="Segoe UI"/>
      <w:sz w:val="18"/>
      <w:szCs w:val="18"/>
    </w:rPr>
  </w:style>
  <w:style w:type="character" w:customStyle="1" w:styleId="BalloonTextChar">
    <w:name w:val="Balloon Text Char"/>
    <w:basedOn w:val="DefaultParagraphFont"/>
    <w:link w:val="BalloonText"/>
    <w:uiPriority w:val="99"/>
    <w:rsid w:val="00B45C7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8944">
      <w:bodyDiv w:val="1"/>
      <w:marLeft w:val="0"/>
      <w:marRight w:val="0"/>
      <w:marTop w:val="0"/>
      <w:marBottom w:val="0"/>
      <w:divBdr>
        <w:top w:val="none" w:sz="0" w:space="0" w:color="auto"/>
        <w:left w:val="none" w:sz="0" w:space="0" w:color="auto"/>
        <w:bottom w:val="none" w:sz="0" w:space="0" w:color="auto"/>
        <w:right w:val="none" w:sz="0" w:space="0" w:color="auto"/>
      </w:divBdr>
    </w:div>
    <w:div w:id="4701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fba139-c4aa-4c4b-a4ce-a759366cfc4b">
      <Value>2820</Value>
    </TaxCatchAll>
    <lcf76f155ced4ddcb4097134ff3c332f xmlns="b9513771-bbc9-4f7e-908e-b1be23604fd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791218C6FD184297AE46DFCAA5C30B" ma:contentTypeVersion="6" ma:contentTypeDescription="Create a new document." ma:contentTypeScope="" ma:versionID="d8caf42c84306e41efb122ad054741f3">
  <xsd:schema xmlns:xsd="http://www.w3.org/2001/XMLSchema" xmlns:xs="http://www.w3.org/2001/XMLSchema" xmlns:p="http://schemas.microsoft.com/office/2006/metadata/properties" xmlns:ns2="5e495f97-b695-4038-927f-ff10f5b2eac8" xmlns:ns3="c8932920-57cb-4959-a45a-5f41d0f16574" targetNamespace="http://schemas.microsoft.com/office/2006/metadata/properties" ma:root="true" ma:fieldsID="3ce1daf9bf3929bc5c1912dcf9f54a27" ns2:_="" ns3:_="">
    <xsd:import namespace="5e495f97-b695-4038-927f-ff10f5b2eac8"/>
    <xsd:import namespace="c8932920-57cb-4959-a45a-5f41d0f16574"/>
    <xsd:element name="properties">
      <xsd:complexType>
        <xsd:sequence>
          <xsd:element name="documentManagement">
            <xsd:complexType>
              <xsd:all>
                <xsd:element ref="ns2:_dlc_DocId" minOccurs="0"/>
                <xsd:element ref="ns2:_dlc_DocIdUrl" minOccurs="0"/>
                <xsd:element ref="ns2:_dlc_DocIdPersistId" minOccurs="0"/>
                <xsd:element ref="ns3:i627a6e98b9d4878921a739f507891a3" minOccurs="0"/>
                <xsd:element ref="ns2:TaxCatchAll" minOccurs="0"/>
                <xsd:element ref="ns3:Categor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95f97-b695-4038-927f-ff10f5b2ea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c6aec92-f4a7-4ba9-b486-d89847394f5e}" ma:internalName="TaxCatchAll" ma:showField="CatchAllData" ma:web="5e495f97-b695-4038-927f-ff10f5b2ea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932920-57cb-4959-a45a-5f41d0f16574" elementFormDefault="qualified">
    <xsd:import namespace="http://schemas.microsoft.com/office/2006/documentManagement/types"/>
    <xsd:import namespace="http://schemas.microsoft.com/office/infopath/2007/PartnerControls"/>
    <xsd:element name="i627a6e98b9d4878921a739f507891a3" ma:index="12" nillable="true" ma:taxonomy="true" ma:internalName="i627a6e98b9d4878921a739f507891a3" ma:taxonomyFieldName="Groups" ma:displayName="Groups" ma:default="" ma:fieldId="{2627a6e9-8b9d-4878-921a-739f507891a3}" ma:sspId="197e55fb-4a2c-462a-8ebf-3055ce6a2921" ma:termSetId="44bdf28f-f7fd-4ac7-8dc8-c69d1e18d414" ma:anchorId="00000000-0000-0000-0000-000000000000" ma:open="false" ma:isKeyword="false">
      <xsd:complexType>
        <xsd:sequence>
          <xsd:element ref="pc:Terms" minOccurs="0" maxOccurs="1"/>
        </xsd:sequence>
      </xsd:complexType>
    </xsd:element>
    <xsd:element name="Category" ma:index="14" nillable="true" ma:displayName="Category" ma:format="Dropdown" ma:internalName="Category">
      <xsd:simpleType>
        <xsd:restriction base="dms:Choice">
          <xsd:enumeration value="CCMS Template"/>
          <xsd:enumeration value="Non CCMS templates"/>
          <xsd:enumeration value="Court doc"/>
          <xsd:enumeration value="Letters and memos"/>
          <xsd:enumeration value="Precedent orders"/>
          <xsd:enumeration value="Checklis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E7733-0683-4299-B28D-336BA83FB8D9}">
  <ds:schemaRefs>
    <ds:schemaRef ds:uri="http://schemas.microsoft.com/sharepoint/v3/contenttype/forms"/>
  </ds:schemaRefs>
</ds:datastoreItem>
</file>

<file path=customXml/itemProps2.xml><?xml version="1.0" encoding="utf-8"?>
<ds:datastoreItem xmlns:ds="http://schemas.openxmlformats.org/officeDocument/2006/customXml" ds:itemID="{DD1C66FD-66E8-46DE-B7D7-A5B9718B10C0}"/>
</file>

<file path=customXml/itemProps3.xml><?xml version="1.0" encoding="utf-8"?>
<ds:datastoreItem xmlns:ds="http://schemas.openxmlformats.org/officeDocument/2006/customXml" ds:itemID="{E2D7EAC6-E18B-49BB-90CD-92219078DC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932920-57cb-4959-a45a-5f41d0f16574"/>
    <ds:schemaRef ds:uri="http://purl.org/dc/elements/1.1/"/>
    <ds:schemaRef ds:uri="http://schemas.microsoft.com/office/2006/metadata/properties"/>
    <ds:schemaRef ds:uri="5e495f97-b695-4038-927f-ff10f5b2eac8"/>
    <ds:schemaRef ds:uri="http://www.w3.org/XML/1998/namespace"/>
    <ds:schemaRef ds:uri="http://purl.org/dc/dcmitype/"/>
  </ds:schemaRefs>
</ds:datastoreItem>
</file>

<file path=customXml/itemProps4.xml><?xml version="1.0" encoding="utf-8"?>
<ds:datastoreItem xmlns:ds="http://schemas.openxmlformats.org/officeDocument/2006/customXml" ds:itemID="{9D4BB572-A498-4DCE-8B74-EFE70E23D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95f97-b695-4038-927f-ff10f5b2eac8"/>
    <ds:schemaRef ds:uri="c8932920-57cb-4959-a45a-5f41d0f16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SCSL082 - Letter to Other Party/Solicitor - Letter of Demand</vt:lpstr>
    </vt:vector>
  </TitlesOfParts>
  <Company>Capsoft Development</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SCSL082 - Letter to Other Party/Solicitor - Letter of Demand</dc:title>
  <dc:subject/>
  <dc:creator>Busch, Amber (Legal)</dc:creator>
  <cp:keywords>HotDocs Template</cp:keywords>
  <dc:description/>
  <cp:lastModifiedBy>Atsu, Bernice</cp:lastModifiedBy>
  <cp:revision>2</cp:revision>
  <dcterms:created xsi:type="dcterms:W3CDTF">2023-06-01T12:17:00Z</dcterms:created>
  <dcterms:modified xsi:type="dcterms:W3CDTF">2023-06-01T12:17:00Z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NAME">
    <vt:lpwstr>YF1</vt:lpwstr>
  </property>
  <property fmtid="{D5CDD505-2E9C-101B-9397-08002B2CF9AE}" pid="3" name="MIDType">
    <vt:lpwstr>LTR</vt:lpwstr>
  </property>
  <property fmtid="{D5CDD505-2E9C-101B-9397-08002B2CF9AE}" pid="4" name="ContentTypeId">
    <vt:lpwstr>0x0101002FE196895215BC4BB023432E714494BC</vt:lpwstr>
  </property>
  <property fmtid="{D5CDD505-2E9C-101B-9397-08002B2CF9AE}" pid="5" name="_dlc_DocIdItemGuid">
    <vt:lpwstr>c9720c68-c118-4bd0-8acf-97f9f09049de</vt:lpwstr>
  </property>
  <property fmtid="{D5CDD505-2E9C-101B-9397-08002B2CF9AE}" pid="6" name="Order">
    <vt:r8>46800</vt:r8>
  </property>
  <property fmtid="{D5CDD505-2E9C-101B-9397-08002B2CF9AE}" pid="7" name="CCMS_Template_Area">
    <vt:lpwstr/>
  </property>
  <property fmtid="{D5CDD505-2E9C-101B-9397-08002B2CF9AE}" pid="8" name="CCMS_Template_Recipient">
    <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CCMS_Category">
    <vt:lpwstr/>
  </property>
  <property fmtid="{D5CDD505-2E9C-101B-9397-08002B2CF9AE}" pid="14" name="CCMS_Stage">
    <vt:lpwstr/>
  </property>
  <property fmtid="{D5CDD505-2E9C-101B-9397-08002B2CF9AE}" pid="15" name="CCMS_DocumentType">
    <vt:lpwstr/>
  </property>
  <property fmtid="{D5CDD505-2E9C-101B-9397-08002B2CF9AE}" pid="16" name="CCMS_LawType">
    <vt:lpwstr/>
  </property>
  <property fmtid="{D5CDD505-2E9C-101B-9397-08002B2CF9AE}" pid="17" name="Groups">
    <vt:lpwstr>2820;#Family Law|c3a85d6b-c22c-4287-a845-c69f1b4d9177</vt:lpwstr>
  </property>
</Properties>
</file>